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7233" w14:textId="77777777" w:rsidR="00A84381" w:rsidRDefault="00A84381" w:rsidP="00833C94">
      <w:pPr>
        <w:spacing w:after="0"/>
        <w:rPr>
          <w:b/>
          <w:bCs/>
        </w:rPr>
      </w:pPr>
    </w:p>
    <w:p w14:paraId="3B5D54C1" w14:textId="65DBF0D8" w:rsidR="00833C94" w:rsidRPr="00833C94" w:rsidRDefault="00833C94" w:rsidP="00833C94">
      <w:pPr>
        <w:spacing w:after="0"/>
        <w:rPr>
          <w:b/>
          <w:bCs/>
        </w:rPr>
      </w:pPr>
      <w:r w:rsidRPr="00833C94">
        <w:rPr>
          <w:b/>
          <w:bCs/>
        </w:rPr>
        <w:t>VŠEM MYSLIVECKÝM SPOLKŮM</w:t>
      </w:r>
    </w:p>
    <w:p w14:paraId="52C3A0F7" w14:textId="6AF62F42" w:rsidR="00833C94" w:rsidRDefault="00527F4A" w:rsidP="00833C94">
      <w:pPr>
        <w:spacing w:after="0"/>
      </w:pPr>
      <w:r>
        <w:rPr>
          <w:b/>
          <w:bCs/>
        </w:rPr>
        <w:t>OKRESU CHRUDIM</w:t>
      </w:r>
      <w:r w:rsidR="00833C94">
        <w:tab/>
      </w:r>
      <w:r w:rsidR="00833C94">
        <w:tab/>
      </w:r>
      <w:r w:rsidR="00833C94">
        <w:tab/>
      </w:r>
      <w:r w:rsidR="00833C94">
        <w:tab/>
      </w:r>
      <w:r w:rsidR="00833C94">
        <w:tab/>
      </w:r>
    </w:p>
    <w:p w14:paraId="46F37FB6" w14:textId="77777777" w:rsidR="00A84381" w:rsidRDefault="00A84381" w:rsidP="00A84381">
      <w:pPr>
        <w:ind w:left="6372"/>
      </w:pPr>
    </w:p>
    <w:p w14:paraId="15C73EE9" w14:textId="06F97BAB" w:rsidR="00833C94" w:rsidRDefault="00527F4A" w:rsidP="00A84381">
      <w:pPr>
        <w:ind w:left="6372"/>
      </w:pPr>
      <w:r>
        <w:t>V Chrudimi 7.11</w:t>
      </w:r>
      <w:r w:rsidR="00833C94">
        <w:t>.2025</w:t>
      </w:r>
    </w:p>
    <w:p w14:paraId="29619664" w14:textId="77777777" w:rsidR="00A84381" w:rsidRDefault="00A84381" w:rsidP="00A84381">
      <w:pPr>
        <w:ind w:left="6372"/>
      </w:pPr>
    </w:p>
    <w:p w14:paraId="0929BC43" w14:textId="045B86FE" w:rsidR="00833C94" w:rsidRPr="00833C94" w:rsidRDefault="00833C94" w:rsidP="00833C94">
      <w:pPr>
        <w:pStyle w:val="Normln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t xml:space="preserve">Věc: 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  <w:u w:val="single"/>
        </w:rPr>
        <w:t>Kontrola povinného pojištění na lovecké akci</w:t>
      </w:r>
    </w:p>
    <w:p w14:paraId="059DE031" w14:textId="5998B273" w:rsidR="007D0349" w:rsidRPr="00833C94" w:rsidRDefault="004A239E" w:rsidP="007D0349">
      <w:pPr>
        <w:rPr>
          <w:rFonts w:cstheme="minorHAnsi"/>
          <w:szCs w:val="20"/>
        </w:rPr>
      </w:pPr>
      <w:r w:rsidRPr="00833C94">
        <w:rPr>
          <w:rFonts w:cstheme="minorHAnsi"/>
          <w:szCs w:val="20"/>
        </w:rPr>
        <w:t>Vážení myslivečtí hospodář</w:t>
      </w:r>
      <w:r w:rsidR="00A84381">
        <w:rPr>
          <w:rFonts w:cstheme="minorHAnsi"/>
          <w:szCs w:val="20"/>
        </w:rPr>
        <w:t xml:space="preserve">i </w:t>
      </w:r>
      <w:r w:rsidRPr="00833C94">
        <w:rPr>
          <w:rFonts w:cstheme="minorHAnsi"/>
          <w:szCs w:val="20"/>
        </w:rPr>
        <w:t xml:space="preserve">a předsedové </w:t>
      </w:r>
      <w:r w:rsidR="00A84381">
        <w:rPr>
          <w:rFonts w:cstheme="minorHAnsi"/>
          <w:szCs w:val="20"/>
        </w:rPr>
        <w:t xml:space="preserve">mysliveckých </w:t>
      </w:r>
      <w:r w:rsidRPr="00833C94">
        <w:rPr>
          <w:rFonts w:cstheme="minorHAnsi"/>
          <w:szCs w:val="20"/>
        </w:rPr>
        <w:t>spolků</w:t>
      </w:r>
      <w:r w:rsidR="00A84381">
        <w:rPr>
          <w:rFonts w:cstheme="minorHAnsi"/>
          <w:szCs w:val="20"/>
        </w:rPr>
        <w:t>,</w:t>
      </w:r>
    </w:p>
    <w:p w14:paraId="4896208C" w14:textId="78E4929D" w:rsidR="004A239E" w:rsidRPr="00833C94" w:rsidRDefault="00A84381" w:rsidP="00833C94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v</w:t>
      </w:r>
      <w:r w:rsidR="004A239E" w:rsidRPr="00833C94">
        <w:rPr>
          <w:rFonts w:asciiTheme="minorHAnsi" w:hAnsiTheme="minorHAnsi" w:cstheme="minorHAnsi"/>
          <w:color w:val="000000"/>
          <w:sz w:val="20"/>
          <w:szCs w:val="20"/>
        </w:rPr>
        <w:t>zhledem k začátku lovecké sezony a s ní spojeným společným lovům se v mysliveckých sdruženích často objevuje otázka:</w:t>
      </w:r>
      <w:r w:rsidR="004A239E" w:rsidRPr="00833C94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gramStart"/>
      <w:r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Jak</w:t>
      </w:r>
      <w:proofErr w:type="gramEnd"/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 kontrolovat povinné pojištění účastníků lovu?</w:t>
      </w:r>
      <w:r w:rsidR="004A239E" w:rsidRPr="00833C94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gramStart"/>
      <w:r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Jak</w:t>
      </w:r>
      <w:proofErr w:type="gramEnd"/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 zjistit, zda má lovec platné pojištění?</w:t>
      </w:r>
      <w:r w:rsidR="004A239E" w:rsidRPr="00833C94">
        <w:rPr>
          <w:rFonts w:asciiTheme="minorHAnsi" w:hAnsiTheme="minorHAnsi" w:cstheme="minorHAnsi"/>
          <w:color w:val="000000"/>
          <w:sz w:val="20"/>
          <w:szCs w:val="20"/>
        </w:rPr>
        <w:br/>
      </w:r>
      <w:proofErr w:type="gramStart"/>
      <w:r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Co</w:t>
      </w:r>
      <w:proofErr w:type="gramEnd"/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 se stane, pokud organizátor lovu neověří platnost pojištění a dojde k</w:t>
      </w:r>
      <w:r>
        <w:rPr>
          <w:rStyle w:val="Siln"/>
          <w:rFonts w:asciiTheme="minorHAnsi" w:hAnsiTheme="minorHAnsi" w:cstheme="minorHAnsi"/>
          <w:color w:val="000000"/>
          <w:sz w:val="20"/>
          <w:szCs w:val="20"/>
        </w:rPr>
        <w:t> </w:t>
      </w:r>
      <w:proofErr w:type="gramStart"/>
      <w:r>
        <w:rPr>
          <w:rStyle w:val="Siln"/>
          <w:rFonts w:asciiTheme="minorHAnsi" w:hAnsiTheme="minorHAnsi" w:cstheme="minorHAnsi"/>
          <w:color w:val="000000"/>
          <w:sz w:val="20"/>
          <w:szCs w:val="20"/>
        </w:rPr>
        <w:t xml:space="preserve">újmě </w:t>
      </w:r>
      <w:r w:rsidR="004A239E"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?</w:t>
      </w:r>
      <w:proofErr w:type="gramEnd"/>
    </w:p>
    <w:p w14:paraId="426B65DD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Tyto otázky jsme konzultovali s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JUDr. Petrem Tomáškem, Ph.D., LL.M., předsedou právní komise OMS Pardubice.</w:t>
      </w:r>
    </w:p>
    <w:p w14:paraId="2D2FA24F" w14:textId="77777777" w:rsidR="004A239E" w:rsidRPr="00833C94" w:rsidRDefault="00000000" w:rsidP="004A239E">
      <w:pPr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7BFC177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BF552F3" w14:textId="5B4CEC3F" w:rsidR="004A239E" w:rsidRPr="00A84381" w:rsidRDefault="004A239E" w:rsidP="00A84381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84381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Pojištění členů ČMMJ</w:t>
      </w:r>
    </w:p>
    <w:p w14:paraId="2D7C06C6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Pokud je účastník lovu členem ČMMJ, má k dispozici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„zelenou členskou plastovou kartičku“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br/>
        <w:t>Pomocí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QR kódu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na kartě lze jednoduše ověřit aktuální údaje – včetně informace o platném pojištění. Tento způsob je pro členy ČMMJ nejrychlejší a nejspolehlivější.</w:t>
      </w:r>
    </w:p>
    <w:p w14:paraId="0A1CB33F" w14:textId="77777777" w:rsidR="004A239E" w:rsidRPr="00833C94" w:rsidRDefault="00000000" w:rsidP="004A239E">
      <w:pPr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111C714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C243E50" w14:textId="17857297" w:rsidR="004A239E" w:rsidRPr="00A84381" w:rsidRDefault="004A239E" w:rsidP="00A84381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84381">
        <w:rPr>
          <w:rFonts w:asciiTheme="minorHAnsi" w:hAnsiTheme="minorHAnsi" w:cstheme="minorHAnsi"/>
          <w:b/>
          <w:bCs/>
          <w:color w:val="000000"/>
          <w:sz w:val="20"/>
          <w:szCs w:val="20"/>
        </w:rPr>
        <w:t>Pojištění účastníků lovu u komerčních pojišťoven</w:t>
      </w:r>
    </w:p>
    <w:p w14:paraId="45777507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JUDr. Tomášek k tomu uvádí:</w:t>
      </w:r>
    </w:p>
    <w:p w14:paraId="081019EA" w14:textId="42B05986" w:rsidR="004A239E" w:rsidRDefault="004A239E" w:rsidP="00A84381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„Zákon o myslivosti pouze konstatuje, že lovec musí mít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Zdraznn"/>
          <w:rFonts w:asciiTheme="minorHAnsi" w:hAnsiTheme="minorHAnsi" w:cstheme="minorHAnsi"/>
          <w:color w:val="000000"/>
          <w:sz w:val="20"/>
          <w:szCs w:val="20"/>
        </w:rPr>
        <w:t>potvrzení o povinném pojištění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. Zákon však přesně nevymezuje, jak má tento doklad vypadat. Je proto nutné vycházet ze smyslu a účelu zákona – zajistit, aby v případě škody vzniklé při lovu byly nároky poškozených osob uspokojeny, i pokud by lovec sám nebyl solventní.“</w:t>
      </w:r>
    </w:p>
    <w:p w14:paraId="0811B5A7" w14:textId="77777777" w:rsidR="00A84381" w:rsidRDefault="00A84381" w:rsidP="00A84381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0469B1F0" w14:textId="77777777" w:rsidR="00A84381" w:rsidRPr="00A84381" w:rsidRDefault="00A84381" w:rsidP="00A84381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19F35F79" w14:textId="710E765E" w:rsidR="00A84381" w:rsidRDefault="00A84381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52DFF579" w14:textId="77777777" w:rsidR="00527F4A" w:rsidRDefault="00527F4A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</w:p>
    <w:p w14:paraId="381BCFD1" w14:textId="77777777" w:rsidR="005D2883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lastRenderedPageBreak/>
        <w:t>„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Potvrzením o pojištění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“ se tedy rozumí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jakýkoli dokument, který věrohodně prokazuje trvání pojištění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CBECF4A" w14:textId="0A77FC6E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br/>
        <w:t>Může jít například o:</w:t>
      </w:r>
    </w:p>
    <w:p w14:paraId="6F234D4E" w14:textId="6BB5D8C0" w:rsidR="004A239E" w:rsidRPr="00833C94" w:rsidRDefault="004A239E" w:rsidP="004A2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 xml:space="preserve">pojistnou smlouvu doplněnou o </w:t>
      </w:r>
      <w:r w:rsidR="005D2883">
        <w:rPr>
          <w:rFonts w:cstheme="minorHAnsi"/>
          <w:color w:val="000000"/>
          <w:szCs w:val="20"/>
        </w:rPr>
        <w:t xml:space="preserve">platné </w:t>
      </w:r>
      <w:r w:rsidRPr="00833C94">
        <w:rPr>
          <w:rFonts w:cstheme="minorHAnsi"/>
          <w:color w:val="000000"/>
          <w:szCs w:val="20"/>
        </w:rPr>
        <w:t>potvrzení o zaplacení pojistného (pokud z dokumentů jasně vyplývá jejich vzájemná souvislost),</w:t>
      </w:r>
    </w:p>
    <w:p w14:paraId="38599A1B" w14:textId="6F7728C2" w:rsidR="004A239E" w:rsidRPr="00833C94" w:rsidRDefault="004A239E" w:rsidP="004A23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 xml:space="preserve">nebo o standardní </w:t>
      </w:r>
      <w:r w:rsidR="007656D6">
        <w:rPr>
          <w:rFonts w:cstheme="minorHAnsi"/>
          <w:color w:val="000000"/>
          <w:szCs w:val="20"/>
        </w:rPr>
        <w:t xml:space="preserve">platné </w:t>
      </w:r>
      <w:r w:rsidRPr="00833C94">
        <w:rPr>
          <w:rFonts w:cstheme="minorHAnsi"/>
          <w:color w:val="000000"/>
          <w:szCs w:val="20"/>
        </w:rPr>
        <w:t>potvrzení o pojištění, které pojišťovny běžně vydávají.</w:t>
      </w:r>
    </w:p>
    <w:p w14:paraId="39B5369F" w14:textId="69E12E1E" w:rsidR="004A239E" w:rsidRPr="00A84381" w:rsidRDefault="004A239E" w:rsidP="00A84381">
      <w:pPr>
        <w:spacing w:after="0"/>
        <w:rPr>
          <w:rFonts w:cstheme="minorHAnsi"/>
          <w:szCs w:val="20"/>
        </w:rPr>
      </w:pPr>
      <w:r w:rsidRPr="00833C94">
        <w:rPr>
          <w:rFonts w:cstheme="minorHAnsi"/>
          <w:color w:val="000000"/>
          <w:szCs w:val="20"/>
        </w:rPr>
        <w:br/>
        <w:t>Naopak</w:t>
      </w:r>
      <w:r w:rsidRPr="00833C94">
        <w:rPr>
          <w:rStyle w:val="apple-converted-space"/>
          <w:rFonts w:cstheme="minorHAnsi"/>
          <w:color w:val="000000"/>
          <w:szCs w:val="20"/>
        </w:rPr>
        <w:t> </w:t>
      </w:r>
      <w:r w:rsidRPr="00833C94">
        <w:rPr>
          <w:rStyle w:val="Siln"/>
          <w:rFonts w:cstheme="minorHAnsi"/>
          <w:color w:val="000000"/>
          <w:szCs w:val="20"/>
        </w:rPr>
        <w:t>samotná kartička pojišťovny bez dalších údajů</w:t>
      </w:r>
      <w:r w:rsidRPr="00833C94">
        <w:rPr>
          <w:rStyle w:val="apple-converted-space"/>
          <w:rFonts w:cstheme="minorHAnsi"/>
          <w:color w:val="000000"/>
          <w:szCs w:val="20"/>
        </w:rPr>
        <w:t> </w:t>
      </w:r>
      <w:r w:rsidRPr="00833C94">
        <w:rPr>
          <w:rFonts w:cstheme="minorHAnsi"/>
          <w:color w:val="000000"/>
          <w:szCs w:val="20"/>
        </w:rPr>
        <w:t>(např. o platnosti nebo identifikaci smlouvy</w:t>
      </w:r>
      <w:r w:rsidR="007656D6">
        <w:rPr>
          <w:rFonts w:cstheme="minorHAnsi"/>
          <w:color w:val="000000"/>
          <w:szCs w:val="20"/>
        </w:rPr>
        <w:t>, ze kterých není zřejmé, zda je doklad platný či nikoliv</w:t>
      </w:r>
      <w:r w:rsidRPr="00833C94">
        <w:rPr>
          <w:rFonts w:cstheme="minorHAnsi"/>
          <w:color w:val="000000"/>
          <w:szCs w:val="20"/>
        </w:rPr>
        <w:t>)</w:t>
      </w:r>
      <w:r w:rsidRPr="00833C94">
        <w:rPr>
          <w:rStyle w:val="apple-converted-space"/>
          <w:rFonts w:cstheme="minorHAnsi"/>
          <w:color w:val="000000"/>
          <w:szCs w:val="20"/>
        </w:rPr>
        <w:t> </w:t>
      </w:r>
      <w:r w:rsidRPr="00833C94">
        <w:rPr>
          <w:rStyle w:val="Siln"/>
          <w:rFonts w:cstheme="minorHAnsi"/>
          <w:color w:val="000000"/>
          <w:szCs w:val="20"/>
        </w:rPr>
        <w:t>není dostatečným dokladem</w:t>
      </w:r>
      <w:r w:rsidRPr="00833C94">
        <w:rPr>
          <w:rFonts w:cstheme="minorHAnsi"/>
          <w:color w:val="000000"/>
          <w:szCs w:val="20"/>
        </w:rPr>
        <w:t xml:space="preserve">. </w:t>
      </w:r>
      <w:r w:rsidRPr="00A84381">
        <w:rPr>
          <w:rFonts w:cstheme="minorHAnsi"/>
          <w:b/>
          <w:bCs/>
          <w:color w:val="FF0000"/>
          <w:szCs w:val="20"/>
        </w:rPr>
        <w:t>Takový lovec by neměl být k lovu vůbec připuštěn.</w:t>
      </w:r>
    </w:p>
    <w:p w14:paraId="77FD3B6A" w14:textId="77777777" w:rsidR="004A239E" w:rsidRPr="00833C94" w:rsidRDefault="00000000" w:rsidP="004A239E">
      <w:pPr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0B330DE9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B024267" w14:textId="2AE86D60" w:rsidR="004A239E" w:rsidRPr="00A84381" w:rsidRDefault="004A239E" w:rsidP="00A84381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84381">
        <w:rPr>
          <w:rFonts w:asciiTheme="minorHAnsi" w:hAnsiTheme="minorHAnsi" w:cstheme="minorHAnsi"/>
          <w:b/>
          <w:bCs/>
          <w:color w:val="000000"/>
          <w:sz w:val="20"/>
          <w:szCs w:val="20"/>
        </w:rPr>
        <w:t>Odpovědnost při vzniku újmy</w:t>
      </w:r>
    </w:p>
    <w:p w14:paraId="181445B9" w14:textId="67369C59" w:rsidR="004A239E" w:rsidRPr="00A84381" w:rsidRDefault="004A239E" w:rsidP="00A84381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V případě škody nebo újmy nese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primární odpovědnost lovec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, který svým jednáním škodu způsobil.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br/>
        <w:t>Nelze však vyloučit ani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spoluodpovědnost mysliveckého spolku</w:t>
      </w:r>
      <w:r w:rsidRPr="00833C94">
        <w:rPr>
          <w:rStyle w:val="apple-converted-space"/>
          <w:rFonts w:asciiTheme="minorHAnsi" w:hAnsiTheme="minorHAnsi" w:cstheme="minorHAnsi"/>
          <w:color w:val="000000"/>
          <w:sz w:val="20"/>
          <w:szCs w:val="20"/>
        </w:rPr>
        <w:t> </w:t>
      </w:r>
      <w:r w:rsidRPr="00833C94">
        <w:rPr>
          <w:rFonts w:asciiTheme="minorHAnsi" w:hAnsiTheme="minorHAnsi" w:cstheme="minorHAnsi"/>
          <w:color w:val="000000"/>
          <w:sz w:val="20"/>
          <w:szCs w:val="20"/>
        </w:rPr>
        <w:t>jakožto organizátora lovu – pokud by lovce na akci připustil bez řádné kontroly platného pojištění.</w:t>
      </w:r>
    </w:p>
    <w:p w14:paraId="5CC396C8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Jak uvádí JUDr. Tomášek:</w:t>
      </w:r>
    </w:p>
    <w:p w14:paraId="567C68EC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„Pokud by myslivecký spolek lovce řádně zkontroloval, musel by ho bez platného pojištění k lovu nepřipustit – tudíž by ani neměl kdo škodu způsobit.“</w:t>
      </w:r>
    </w:p>
    <w:p w14:paraId="7DD1FFA5" w14:textId="77777777" w:rsidR="004A239E" w:rsidRPr="00833C94" w:rsidRDefault="00000000" w:rsidP="004A239E">
      <w:pPr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40A957F2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25592842" w14:textId="161C71A6" w:rsidR="004A239E" w:rsidRPr="00A84381" w:rsidRDefault="004A239E" w:rsidP="00A84381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84381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Doporučení pro praxi</w:t>
      </w:r>
    </w:p>
    <w:p w14:paraId="686A419E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Z praktického hlediska je vhodné:</w:t>
      </w:r>
    </w:p>
    <w:p w14:paraId="4F643BD7" w14:textId="77777777" w:rsidR="004A239E" w:rsidRPr="00833C94" w:rsidRDefault="004A239E" w:rsidP="004A23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Style w:val="Siln"/>
          <w:rFonts w:cstheme="minorHAnsi"/>
          <w:color w:val="000000"/>
          <w:szCs w:val="20"/>
        </w:rPr>
        <w:t>předem informovat účastníky lovu</w:t>
      </w:r>
      <w:r w:rsidRPr="00833C94">
        <w:rPr>
          <w:rFonts w:cstheme="minorHAnsi"/>
          <w:color w:val="000000"/>
          <w:szCs w:val="20"/>
        </w:rPr>
        <w:t>, jaké doklady o pojištění budou při nástupu vyžadovány,</w:t>
      </w:r>
    </w:p>
    <w:p w14:paraId="055D5555" w14:textId="6B532398" w:rsidR="004A239E" w:rsidRPr="00A84381" w:rsidRDefault="004A239E" w:rsidP="00A843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Style w:val="Siln"/>
          <w:rFonts w:cstheme="minorHAnsi"/>
          <w:color w:val="000000"/>
          <w:szCs w:val="20"/>
        </w:rPr>
        <w:t>kontrolu provádět důsledně</w:t>
      </w:r>
      <w:r w:rsidRPr="00833C94">
        <w:rPr>
          <w:rFonts w:cstheme="minorHAnsi"/>
          <w:color w:val="000000"/>
          <w:szCs w:val="20"/>
        </w:rPr>
        <w:t>, ideálně s potvrzením o platnosti pojištění k datu akce</w:t>
      </w:r>
    </w:p>
    <w:p w14:paraId="689F48A9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Ve většině případů pojištění lovci mají, ale prevence je vždy nejlepší ochranou – jak pro organizátory, tak pro samotné účastníky.</w:t>
      </w:r>
    </w:p>
    <w:p w14:paraId="41B370BC" w14:textId="77777777" w:rsidR="004A239E" w:rsidRPr="00833C94" w:rsidRDefault="00000000" w:rsidP="004A239E">
      <w:pPr>
        <w:rPr>
          <w:rFonts w:cstheme="minorHAnsi"/>
          <w:szCs w:val="20"/>
        </w:rPr>
      </w:pPr>
      <w:r>
        <w:rPr>
          <w:rFonts w:cstheme="minorHAnsi"/>
          <w:noProof/>
          <w:szCs w:val="20"/>
        </w:rPr>
        <w:pict w14:anchorId="3B9FB08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D3FD9C0" w14:textId="77777777" w:rsidR="00A84381" w:rsidRDefault="00A84381" w:rsidP="004A239E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CCD1034" w14:textId="0F5450E4" w:rsidR="00A84381" w:rsidRDefault="00A84381" w:rsidP="004A239E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0B00246" w14:textId="6B54058A" w:rsidR="00E62766" w:rsidRDefault="00E62766" w:rsidP="00E62766"/>
    <w:p w14:paraId="116579FB" w14:textId="7D055132" w:rsidR="00E62766" w:rsidRDefault="00E62766" w:rsidP="00E62766"/>
    <w:p w14:paraId="5008E226" w14:textId="7FD8B6B9" w:rsidR="00E62766" w:rsidRDefault="00E62766" w:rsidP="00E62766"/>
    <w:p w14:paraId="37E6DF21" w14:textId="2F0ABBA6" w:rsidR="00E62766" w:rsidRDefault="00E62766" w:rsidP="00E62766"/>
    <w:p w14:paraId="49CD8DCB" w14:textId="77777777" w:rsidR="00E62766" w:rsidRPr="00E62766" w:rsidRDefault="00E62766" w:rsidP="00E62766"/>
    <w:p w14:paraId="3B55BAEB" w14:textId="77777777" w:rsidR="00A84381" w:rsidRPr="00A84381" w:rsidRDefault="00A84381" w:rsidP="00A84381"/>
    <w:p w14:paraId="141418A2" w14:textId="77777777" w:rsidR="00A84381" w:rsidRDefault="00A84381" w:rsidP="004A239E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BF8A102" w14:textId="21F37675" w:rsidR="004A239E" w:rsidRPr="00A84381" w:rsidRDefault="004A239E" w:rsidP="004A239E">
      <w:pPr>
        <w:pStyle w:val="Nadpis3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A84381">
        <w:rPr>
          <w:rFonts w:asciiTheme="minorHAnsi" w:hAnsiTheme="minorHAnsi" w:cstheme="minorHAnsi"/>
          <w:b/>
          <w:bCs/>
          <w:color w:val="000000"/>
          <w:sz w:val="20"/>
          <w:szCs w:val="20"/>
        </w:rPr>
        <w:t>Doporučený postup pro vedoucí honu</w:t>
      </w:r>
    </w:p>
    <w:p w14:paraId="2C4592DC" w14:textId="77777777" w:rsidR="004A239E" w:rsidRPr="00833C94" w:rsidRDefault="004A239E" w:rsidP="004A239E">
      <w:pPr>
        <w:pStyle w:val="Normlnweb"/>
        <w:numPr>
          <w:ilvl w:val="0"/>
          <w:numId w:val="3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Před konáním akce</w:t>
      </w:r>
    </w:p>
    <w:p w14:paraId="041FC031" w14:textId="77777777" w:rsidR="004A239E" w:rsidRPr="00833C94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Oznámit všem účastníkům, že kontrola platného pojištění bude při nástupu povinná.</w:t>
      </w:r>
    </w:p>
    <w:p w14:paraId="3AC73D5A" w14:textId="70482A41" w:rsidR="001C7419" w:rsidRPr="001C7419" w:rsidRDefault="004A239E" w:rsidP="001C74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Uvést, jaké typy dokladů jsou uznávány (např. QR karta ČMMJ, potvrzení pojišťovny apod.).</w:t>
      </w:r>
    </w:p>
    <w:p w14:paraId="585BD837" w14:textId="77777777" w:rsidR="004A239E" w:rsidRPr="00833C94" w:rsidRDefault="004A239E" w:rsidP="004A239E">
      <w:pPr>
        <w:pStyle w:val="Normlnweb"/>
        <w:numPr>
          <w:ilvl w:val="0"/>
          <w:numId w:val="3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Při nástupu na lov</w:t>
      </w:r>
    </w:p>
    <w:p w14:paraId="568293CA" w14:textId="77777777" w:rsidR="004A239E" w:rsidRPr="00833C94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Ověřit platnost pojištění u každého účastníka.</w:t>
      </w:r>
    </w:p>
    <w:p w14:paraId="6A6C961B" w14:textId="77777777" w:rsidR="004A239E" w:rsidRPr="00833C94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V případě nejasností požádat o doplnění dokladů nebo potvrzení o zaplacení.</w:t>
      </w:r>
    </w:p>
    <w:p w14:paraId="62C76EF6" w14:textId="77777777" w:rsidR="004A239E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Zapsat si, kdo byl kontrolován a s jakým výsledkem.</w:t>
      </w:r>
    </w:p>
    <w:p w14:paraId="64175AC1" w14:textId="791B2BF3" w:rsidR="001C7419" w:rsidRPr="001C7419" w:rsidRDefault="001C7419" w:rsidP="001C7419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Platnost kontrolovaných údajů si nechat potvrdit podpisem každého účastníka</w:t>
      </w:r>
    </w:p>
    <w:p w14:paraId="17F8B573" w14:textId="77777777" w:rsidR="004A239E" w:rsidRPr="00833C94" w:rsidRDefault="004A239E" w:rsidP="004A239E">
      <w:pPr>
        <w:pStyle w:val="Normlnweb"/>
        <w:numPr>
          <w:ilvl w:val="0"/>
          <w:numId w:val="3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Style w:val="Siln"/>
          <w:rFonts w:asciiTheme="minorHAnsi" w:hAnsiTheme="minorHAnsi" w:cstheme="minorHAnsi"/>
          <w:color w:val="000000"/>
          <w:sz w:val="20"/>
          <w:szCs w:val="20"/>
        </w:rPr>
        <w:t>Nepřipustit k lovu</w:t>
      </w:r>
    </w:p>
    <w:p w14:paraId="3B55CDB3" w14:textId="77777777" w:rsidR="004A239E" w:rsidRPr="00833C94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žádného účastníka, který platnost pojištění nedoloží,</w:t>
      </w:r>
    </w:p>
    <w:p w14:paraId="65C12C75" w14:textId="77777777" w:rsidR="004A239E" w:rsidRPr="00833C94" w:rsidRDefault="004A239E" w:rsidP="004A23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cstheme="minorHAnsi"/>
          <w:color w:val="000000"/>
          <w:szCs w:val="20"/>
        </w:rPr>
      </w:pPr>
      <w:r w:rsidRPr="00833C94">
        <w:rPr>
          <w:rFonts w:cstheme="minorHAnsi"/>
          <w:color w:val="000000"/>
          <w:szCs w:val="20"/>
        </w:rPr>
        <w:t>nebo u něj vzniknou pochybnosti o tom, zda je pojištění platné.</w:t>
      </w:r>
    </w:p>
    <w:p w14:paraId="3ED37BF1" w14:textId="77777777" w:rsidR="004A239E" w:rsidRPr="00833C94" w:rsidRDefault="004A239E" w:rsidP="004A239E">
      <w:pPr>
        <w:spacing w:after="0"/>
        <w:rPr>
          <w:rFonts w:cstheme="minorHAnsi"/>
          <w:szCs w:val="20"/>
        </w:rPr>
      </w:pPr>
      <w:r w:rsidRPr="00833C94">
        <w:rPr>
          <w:rFonts w:cstheme="minorHAnsi"/>
          <w:color w:val="000000"/>
          <w:szCs w:val="20"/>
        </w:rPr>
        <w:br/>
      </w:r>
    </w:p>
    <w:p w14:paraId="5246948E" w14:textId="77777777" w:rsidR="004A239E" w:rsidRPr="00833C94" w:rsidRDefault="004A239E" w:rsidP="004A239E">
      <w:pPr>
        <w:pStyle w:val="Normlnweb"/>
        <w:rPr>
          <w:rFonts w:asciiTheme="minorHAnsi" w:hAnsiTheme="minorHAnsi" w:cstheme="minorHAnsi"/>
          <w:color w:val="000000"/>
          <w:sz w:val="20"/>
          <w:szCs w:val="20"/>
        </w:rPr>
      </w:pPr>
      <w:r w:rsidRPr="00833C94">
        <w:rPr>
          <w:rFonts w:asciiTheme="minorHAnsi" w:hAnsiTheme="minorHAnsi" w:cstheme="minorHAnsi"/>
          <w:color w:val="000000"/>
          <w:sz w:val="20"/>
          <w:szCs w:val="20"/>
        </w:rPr>
        <w:t>Důsledná kontrola je jednoduchá prevence, která může v případě nešťastné události ochránit nejen jednotlivce, ale i celý myslivecký spolek.</w:t>
      </w:r>
    </w:p>
    <w:p w14:paraId="09BE85A5" w14:textId="77777777" w:rsidR="00A84381" w:rsidRPr="00A84381" w:rsidRDefault="00A84381" w:rsidP="002E27AC">
      <w:pPr>
        <w:rPr>
          <w:rFonts w:cstheme="minorHAnsi"/>
          <w:color w:val="000000"/>
          <w:szCs w:val="20"/>
        </w:rPr>
      </w:pPr>
      <w:r w:rsidRPr="00A84381">
        <w:rPr>
          <w:rFonts w:cstheme="minorHAnsi"/>
          <w:color w:val="000000"/>
          <w:szCs w:val="20"/>
        </w:rPr>
        <w:t>Přeji Vám úspěšný a bezpečný start do nadcházejícího období společných loveckých akcí.</w:t>
      </w:r>
    </w:p>
    <w:p w14:paraId="758C8834" w14:textId="2B522768" w:rsidR="00A84381" w:rsidRDefault="002E27AC" w:rsidP="002E27AC">
      <w:pPr>
        <w:rPr>
          <w:rFonts w:cstheme="minorHAnsi"/>
          <w:szCs w:val="20"/>
        </w:rPr>
      </w:pPr>
      <w:r w:rsidRPr="00833C94">
        <w:rPr>
          <w:rFonts w:cstheme="minorHAnsi"/>
          <w:szCs w:val="20"/>
        </w:rPr>
        <w:t>S</w:t>
      </w:r>
      <w:r w:rsidR="00A84381">
        <w:rPr>
          <w:rFonts w:cstheme="minorHAnsi"/>
          <w:szCs w:val="20"/>
        </w:rPr>
        <w:t xml:space="preserve"> pozdravem </w:t>
      </w:r>
    </w:p>
    <w:p w14:paraId="022576AB" w14:textId="1BA3CA17" w:rsidR="002E27AC" w:rsidRPr="00833C94" w:rsidRDefault="00A84381" w:rsidP="002E27AC">
      <w:pPr>
        <w:rPr>
          <w:rFonts w:cstheme="minorHAnsi"/>
          <w:szCs w:val="20"/>
        </w:rPr>
      </w:pPr>
      <w:r>
        <w:rPr>
          <w:rFonts w:cstheme="minorHAnsi"/>
          <w:szCs w:val="20"/>
        </w:rPr>
        <w:t>Myslivosti zdar!</w:t>
      </w:r>
    </w:p>
    <w:p w14:paraId="72462A7A" w14:textId="77777777" w:rsidR="002E27AC" w:rsidRPr="00833C94" w:rsidRDefault="002E27AC" w:rsidP="002E27AC">
      <w:pPr>
        <w:rPr>
          <w:rFonts w:cstheme="minorHAnsi"/>
          <w:szCs w:val="20"/>
        </w:rPr>
      </w:pPr>
    </w:p>
    <w:p w14:paraId="501F1465" w14:textId="5625236D" w:rsidR="004A239E" w:rsidRPr="00833C94" w:rsidRDefault="00527F4A" w:rsidP="00A84381">
      <w:pPr>
        <w:pStyle w:val="Bezmezer"/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Josef Květenský</w:t>
      </w:r>
    </w:p>
    <w:p w14:paraId="73953E64" w14:textId="0FF16CCE" w:rsidR="002E27AC" w:rsidRPr="00833C94" w:rsidRDefault="00527F4A" w:rsidP="00A84381">
      <w:pPr>
        <w:jc w:val="right"/>
        <w:rPr>
          <w:rFonts w:cstheme="minorHAnsi"/>
          <w:szCs w:val="20"/>
        </w:rPr>
      </w:pPr>
      <w:r>
        <w:rPr>
          <w:rFonts w:cstheme="minorHAnsi"/>
          <w:szCs w:val="20"/>
        </w:rPr>
        <w:t>Předseda OMS Chrudim</w:t>
      </w:r>
    </w:p>
    <w:sectPr w:rsidR="002E27AC" w:rsidRPr="00833C94" w:rsidSect="00722D60">
      <w:headerReference w:type="default" r:id="rId7"/>
      <w:footerReference w:type="default" r:id="rId8"/>
      <w:pgSz w:w="11906" w:h="16838" w:code="9"/>
      <w:pgMar w:top="1417" w:right="1417" w:bottom="1417" w:left="1417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5A21" w14:textId="77777777" w:rsidR="00916E8C" w:rsidRDefault="00916E8C" w:rsidP="00694D47">
      <w:pPr>
        <w:spacing w:after="0" w:line="240" w:lineRule="auto"/>
      </w:pPr>
      <w:r>
        <w:separator/>
      </w:r>
    </w:p>
  </w:endnote>
  <w:endnote w:type="continuationSeparator" w:id="0">
    <w:p w14:paraId="599E35C9" w14:textId="77777777" w:rsidR="00916E8C" w:rsidRDefault="00916E8C" w:rsidP="0069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9E2F" w14:textId="77777777" w:rsidR="00881C84" w:rsidRPr="00881C84" w:rsidRDefault="00B12CB8" w:rsidP="00881C84">
    <w:pPr>
      <w:pStyle w:val="Zpat"/>
      <w:rPr>
        <w:b/>
        <w:bCs/>
      </w:rPr>
    </w:pPr>
    <w:r w:rsidRPr="00B12CB8">
      <w:rPr>
        <w:b/>
        <w:bCs/>
      </w:rPr>
      <w:t>Českomoravská myslivecká jednota, z.s.</w:t>
    </w:r>
  </w:p>
  <w:tbl>
    <w:tblPr>
      <w:tblStyle w:val="Mkatabulky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3119"/>
      <w:gridCol w:w="2410"/>
    </w:tblGrid>
    <w:tr w:rsidR="00515AEF" w14:paraId="0601A4C1" w14:textId="77777777" w:rsidTr="00881C84">
      <w:tc>
        <w:tcPr>
          <w:tcW w:w="3969" w:type="dxa"/>
          <w:vAlign w:val="bottom"/>
        </w:tcPr>
        <w:p w14:paraId="30BA2586" w14:textId="218E498D" w:rsidR="00D81277" w:rsidRPr="00722D60" w:rsidRDefault="00722D60" w:rsidP="00D81277">
          <w:pPr>
            <w:pStyle w:val="Zpat"/>
            <w:rPr>
              <w:b/>
              <w:bCs/>
            </w:rPr>
          </w:pPr>
          <w:r w:rsidRPr="00722D60">
            <w:rPr>
              <w:b/>
              <w:bCs/>
            </w:rPr>
            <w:t>O</w:t>
          </w:r>
          <w:r w:rsidR="00527F4A">
            <w:rPr>
              <w:b/>
              <w:bCs/>
            </w:rPr>
            <w:t>kresní myslivecký spolek Chrudim</w:t>
          </w:r>
        </w:p>
        <w:p w14:paraId="24BDB929" w14:textId="77777777" w:rsidR="00D81277" w:rsidRDefault="00D81277" w:rsidP="00D81277">
          <w:pPr>
            <w:pStyle w:val="Zpat"/>
          </w:pPr>
          <w:r>
            <w:t>Sídlo, fakturační adresa:</w:t>
          </w:r>
        </w:p>
        <w:p w14:paraId="1D752CFE" w14:textId="2EA4229B" w:rsidR="00515AEF" w:rsidRDefault="00527F4A" w:rsidP="00527F4A">
          <w:pPr>
            <w:pStyle w:val="Zpat"/>
          </w:pPr>
          <w:r>
            <w:t>Opletalova 690, 537 01 Chrudim</w:t>
          </w:r>
        </w:p>
      </w:tc>
      <w:tc>
        <w:tcPr>
          <w:tcW w:w="3119" w:type="dxa"/>
          <w:vAlign w:val="bottom"/>
        </w:tcPr>
        <w:p w14:paraId="7E8EBD52" w14:textId="12C26990" w:rsidR="00D81277" w:rsidRDefault="00D81277" w:rsidP="00D81277">
          <w:pPr>
            <w:pStyle w:val="Zpat"/>
          </w:pPr>
          <w:r>
            <w:t xml:space="preserve">IČ: </w:t>
          </w:r>
          <w:r w:rsidR="00527F4A">
            <w:t>67777198</w:t>
          </w:r>
        </w:p>
        <w:p w14:paraId="4501EC06" w14:textId="2EB81374" w:rsidR="00515AEF" w:rsidRDefault="00D81277" w:rsidP="00527F4A">
          <w:pPr>
            <w:pStyle w:val="Zpat"/>
          </w:pPr>
          <w:r>
            <w:t xml:space="preserve">Běžný účet: </w:t>
          </w:r>
          <w:r w:rsidR="00722D60">
            <w:t>1</w:t>
          </w:r>
          <w:r w:rsidR="00527F4A">
            <w:t>141001319/</w:t>
          </w:r>
          <w:r w:rsidR="00722D60">
            <w:t>0800</w:t>
          </w:r>
        </w:p>
      </w:tc>
      <w:tc>
        <w:tcPr>
          <w:tcW w:w="2410" w:type="dxa"/>
          <w:vAlign w:val="bottom"/>
        </w:tcPr>
        <w:p w14:paraId="75C877F8" w14:textId="1FE9643B" w:rsidR="00D81277" w:rsidRDefault="00D81277" w:rsidP="00D81277">
          <w:pPr>
            <w:pStyle w:val="Zpat"/>
          </w:pPr>
          <w:r>
            <w:t>Telefon: +420</w:t>
          </w:r>
          <w:r w:rsidR="00527F4A">
            <w:t> 724 121 844</w:t>
          </w:r>
        </w:p>
        <w:p w14:paraId="26AF6479" w14:textId="7671F606" w:rsidR="00D81277" w:rsidRDefault="00D81277" w:rsidP="00D81277">
          <w:pPr>
            <w:pStyle w:val="Zpat"/>
          </w:pPr>
          <w:r>
            <w:t xml:space="preserve">Email: </w:t>
          </w:r>
          <w:r w:rsidR="00527F4A">
            <w:t>oms.chrudim</w:t>
          </w:r>
          <w:r>
            <w:t>@</w:t>
          </w:r>
          <w:r w:rsidR="00527F4A">
            <w:t>tiscali</w:t>
          </w:r>
          <w:r>
            <w:t>.cz</w:t>
          </w:r>
        </w:p>
        <w:p w14:paraId="31AE47B4" w14:textId="29214B60" w:rsidR="00DE6668" w:rsidRDefault="00D81277" w:rsidP="00D81277">
          <w:pPr>
            <w:pStyle w:val="Zpat"/>
          </w:pPr>
          <w:r>
            <w:t xml:space="preserve">Datová schránka: </w:t>
          </w:r>
          <w:r w:rsidR="00DE6668">
            <w:t>g5zcqr6</w:t>
          </w:r>
        </w:p>
      </w:tc>
    </w:tr>
  </w:tbl>
  <w:p w14:paraId="081A23DC" w14:textId="77777777" w:rsidR="00694D47" w:rsidRDefault="00694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6599" w14:textId="77777777" w:rsidR="00916E8C" w:rsidRDefault="00916E8C" w:rsidP="00694D47">
      <w:pPr>
        <w:spacing w:after="0" w:line="240" w:lineRule="auto"/>
      </w:pPr>
      <w:r>
        <w:separator/>
      </w:r>
    </w:p>
  </w:footnote>
  <w:footnote w:type="continuationSeparator" w:id="0">
    <w:p w14:paraId="4DB0AA7E" w14:textId="77777777" w:rsidR="00916E8C" w:rsidRDefault="00916E8C" w:rsidP="00694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DEB75" w14:textId="5CC5204D" w:rsidR="00694D47" w:rsidRDefault="00527F4A" w:rsidP="00722D60">
    <w:pPr>
      <w:pStyle w:val="Zhlav"/>
    </w:pPr>
    <w:r>
      <w:rPr>
        <w:noProof/>
        <w:lang w:eastAsia="cs-CZ"/>
      </w:rPr>
      <w:drawing>
        <wp:inline distT="0" distB="0" distL="0" distR="0" wp14:anchorId="1175017E" wp14:editId="16A31861">
          <wp:extent cx="2100076" cy="679705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MJ_OMS Chrudim 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76" cy="6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4464"/>
    <w:multiLevelType w:val="multilevel"/>
    <w:tmpl w:val="FECA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B39DD"/>
    <w:multiLevelType w:val="multilevel"/>
    <w:tmpl w:val="2C76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3075BB"/>
    <w:multiLevelType w:val="multilevel"/>
    <w:tmpl w:val="9E52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6734857">
    <w:abstractNumId w:val="1"/>
  </w:num>
  <w:num w:numId="2" w16cid:durableId="819812531">
    <w:abstractNumId w:val="2"/>
  </w:num>
  <w:num w:numId="3" w16cid:durableId="22677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B5"/>
    <w:rsid w:val="00002C97"/>
    <w:rsid w:val="00041D7C"/>
    <w:rsid w:val="00076344"/>
    <w:rsid w:val="001B3299"/>
    <w:rsid w:val="001C7419"/>
    <w:rsid w:val="002E27AC"/>
    <w:rsid w:val="003C7528"/>
    <w:rsid w:val="004A239E"/>
    <w:rsid w:val="004F1E90"/>
    <w:rsid w:val="005059F8"/>
    <w:rsid w:val="00515AEF"/>
    <w:rsid w:val="00527F4A"/>
    <w:rsid w:val="005A064C"/>
    <w:rsid w:val="005D2883"/>
    <w:rsid w:val="005F1D92"/>
    <w:rsid w:val="00627CB5"/>
    <w:rsid w:val="006573DC"/>
    <w:rsid w:val="00694D47"/>
    <w:rsid w:val="00717C69"/>
    <w:rsid w:val="00722D60"/>
    <w:rsid w:val="00752B52"/>
    <w:rsid w:val="007656D6"/>
    <w:rsid w:val="00787827"/>
    <w:rsid w:val="007D0349"/>
    <w:rsid w:val="00826660"/>
    <w:rsid w:val="00833C94"/>
    <w:rsid w:val="00881C84"/>
    <w:rsid w:val="00896814"/>
    <w:rsid w:val="00916E8C"/>
    <w:rsid w:val="00A20A75"/>
    <w:rsid w:val="00A22AA6"/>
    <w:rsid w:val="00A37420"/>
    <w:rsid w:val="00A84381"/>
    <w:rsid w:val="00A948B6"/>
    <w:rsid w:val="00B12CB8"/>
    <w:rsid w:val="00B544BF"/>
    <w:rsid w:val="00C27C7A"/>
    <w:rsid w:val="00D53096"/>
    <w:rsid w:val="00D81277"/>
    <w:rsid w:val="00DE3D29"/>
    <w:rsid w:val="00DE6668"/>
    <w:rsid w:val="00E27731"/>
    <w:rsid w:val="00E62766"/>
    <w:rsid w:val="00E85782"/>
    <w:rsid w:val="00F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7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A75"/>
    <w:pPr>
      <w:spacing w:after="240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17C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7C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7C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7C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C502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7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5027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4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4D47"/>
  </w:style>
  <w:style w:type="paragraph" w:styleId="Zpat">
    <w:name w:val="footer"/>
    <w:basedOn w:val="Normln"/>
    <w:link w:val="ZpatChar"/>
    <w:uiPriority w:val="99"/>
    <w:unhideWhenUsed/>
    <w:rsid w:val="00D81277"/>
    <w:pPr>
      <w:tabs>
        <w:tab w:val="center" w:pos="4536"/>
        <w:tab w:val="right" w:pos="9072"/>
      </w:tabs>
      <w:spacing w:after="0" w:line="240" w:lineRule="auto"/>
    </w:pPr>
    <w:rPr>
      <w:color w:val="1C5027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81277"/>
    <w:rPr>
      <w:color w:val="1C5027" w:themeColor="accent1"/>
      <w:sz w:val="16"/>
    </w:rPr>
  </w:style>
  <w:style w:type="table" w:styleId="Mkatabulky">
    <w:name w:val="Table Grid"/>
    <w:basedOn w:val="Normlntabulka"/>
    <w:uiPriority w:val="39"/>
    <w:rsid w:val="0051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20A75"/>
    <w:pPr>
      <w:spacing w:after="0" w:line="240" w:lineRule="auto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717C69"/>
    <w:rPr>
      <w:rFonts w:asciiTheme="majorHAnsi" w:eastAsiaTheme="majorEastAsia" w:hAnsiTheme="majorHAnsi" w:cstheme="majorBidi"/>
      <w:color w:val="1C5027" w:themeColor="accen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7C69"/>
    <w:rPr>
      <w:rFonts w:asciiTheme="majorHAnsi" w:eastAsiaTheme="majorEastAsia" w:hAnsiTheme="majorHAnsi" w:cstheme="majorBidi"/>
      <w:color w:val="1C5027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7C69"/>
    <w:rPr>
      <w:rFonts w:asciiTheme="majorHAnsi" w:eastAsiaTheme="majorEastAsia" w:hAnsiTheme="majorHAnsi" w:cstheme="majorBidi"/>
      <w:color w:val="1C5027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7C69"/>
    <w:rPr>
      <w:rFonts w:asciiTheme="majorHAnsi" w:eastAsiaTheme="majorEastAsia" w:hAnsiTheme="majorHAnsi" w:cstheme="majorBidi"/>
      <w:i/>
      <w:iCs/>
      <w:color w:val="1C5027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7C69"/>
    <w:rPr>
      <w:rFonts w:asciiTheme="majorHAnsi" w:eastAsiaTheme="majorEastAsia" w:hAnsiTheme="majorHAnsi" w:cstheme="majorBidi"/>
      <w:color w:val="1C5027" w:themeColor="accent1"/>
      <w:sz w:val="20"/>
    </w:rPr>
  </w:style>
  <w:style w:type="paragraph" w:styleId="Normlnweb">
    <w:name w:val="Normal (Web)"/>
    <w:basedOn w:val="Normln"/>
    <w:uiPriority w:val="99"/>
    <w:unhideWhenUsed/>
    <w:rsid w:val="004A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39E"/>
    <w:rPr>
      <w:b/>
      <w:bCs/>
    </w:rPr>
  </w:style>
  <w:style w:type="character" w:customStyle="1" w:styleId="apple-converted-space">
    <w:name w:val="apple-converted-space"/>
    <w:basedOn w:val="Standardnpsmoodstavce"/>
    <w:rsid w:val="004A239E"/>
  </w:style>
  <w:style w:type="character" w:styleId="Zdraznn">
    <w:name w:val="Emphasis"/>
    <w:basedOn w:val="Standardnpsmoodstavce"/>
    <w:uiPriority w:val="20"/>
    <w:qFormat/>
    <w:rsid w:val="004A2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3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CMMJ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5027"/>
      </a:accent1>
      <a:accent2>
        <a:srgbClr val="369C4C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MMJ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2025-11-07T09:29:00Z</dcterms:created>
  <dcterms:modified xsi:type="dcterms:W3CDTF">2025-11-07T09:29:00Z</dcterms:modified>
</cp:coreProperties>
</file>